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附件1：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江苏银宝央厨管理服务</w:t>
      </w:r>
      <w:r>
        <w:rPr>
          <w:rFonts w:hint="eastAsia" w:ascii="黑体" w:eastAsia="黑体"/>
          <w:sz w:val="44"/>
          <w:szCs w:val="44"/>
        </w:rPr>
        <w:t>有限公司</w:t>
      </w:r>
      <w:r>
        <w:rPr>
          <w:rFonts w:hint="eastAsia" w:ascii="黑体" w:hAnsi="Times New Roman" w:eastAsia="黑体"/>
          <w:sz w:val="44"/>
          <w:szCs w:val="44"/>
        </w:rPr>
        <w:t>招聘岗位需求表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bookmarkStart w:id="0" w:name="_GoBack"/>
      <w:bookmarkEnd w:id="0"/>
    </w:p>
    <w:tbl>
      <w:tblPr>
        <w:tblStyle w:val="4"/>
        <w:tblW w:w="1361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776"/>
        <w:gridCol w:w="3789"/>
        <w:gridCol w:w="4395"/>
        <w:gridCol w:w="130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6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岗位名称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人数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岗位职责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基本要求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主要工作</w:t>
            </w:r>
          </w:p>
          <w:p>
            <w:pPr>
              <w:spacing w:line="300" w:lineRule="exact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地点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财务经理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1.负责全面财务管理工作，包含但不限于日常账务处理、财务预决算、成本分析、报表编制、申报纳税及资产管理等；</w:t>
            </w:r>
          </w:p>
          <w:p>
            <w:pPr>
              <w:spacing w:line="300" w:lineRule="exact"/>
              <w:rPr>
                <w:rFonts w:hint="eastAsia"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2.负责财务工作的对外沟通协调。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3.了解企业可享受的各项税收优惠政策。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1.大专及以上学历，财会类相关专业，具有中级以上会计职称；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2.年龄35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Cs w:val="21"/>
              </w:rPr>
              <w:t>45周岁；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具有5年以上财务管理经验；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4.具有生产型企业财务工作经验。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4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2022-01-13T00:59:13Z</dcterms:created>
  <dc:creator>Administrator</dc:creator>
  <cp:lastModifiedBy>Administrator</cp:lastModifiedBy>
  <dcterms:modified xsi:type="dcterms:W3CDTF">2022-01-13T00:59:40Z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68E31C62129D4DC8AE04C160A534ACE6</vt:lpwstr>
  </property>
</Properties>
</file>